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895820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 ED IL RACCORDO VILLESSE-GORIZIA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6D55AF" w:rsidRDefault="004D3674" w:rsidP="006D55AF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</w:t>
      </w:r>
      <w:r w:rsidR="006D55AF">
        <w:rPr>
          <w:rFonts w:ascii="Times New Roman" w:hAnsi="Times New Roman"/>
          <w:b/>
          <w:i/>
          <w:caps/>
          <w:snapToGrid w:val="0"/>
          <w:lang w:eastAsia="it-IT"/>
        </w:rPr>
        <w:t xml:space="preserve">LLA </w:t>
      </w:r>
      <w:r w:rsidR="006D55AF" w:rsidRPr="006D55AF">
        <w:rPr>
          <w:rFonts w:ascii="Times New Roman" w:hAnsi="Times New Roman"/>
          <w:b/>
          <w:i/>
          <w:caps/>
          <w:snapToGrid w:val="0"/>
          <w:lang w:eastAsia="it-IT"/>
        </w:rPr>
        <w:t>Fornitura delle apparecchiature e materiali pedaggio necessarie per l’adeguamento funzionale della barriera del Lisert (GO).</w:t>
      </w:r>
    </w:p>
    <w:p w:rsidR="008B1A19" w:rsidRPr="008B1A19" w:rsidRDefault="00555DDF" w:rsidP="008B1A19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C.U.P. </w:t>
      </w:r>
      <w:r w:rsidRPr="00555DDF">
        <w:rPr>
          <w:rFonts w:ascii="Times New Roman" w:eastAsia="Times New Roman" w:hAnsi="Times New Roman"/>
          <w:b/>
          <w:sz w:val="24"/>
          <w:szCs w:val="24"/>
        </w:rPr>
        <w:t>I41B07000150005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 w:rsidR="004D3674" w:rsidRPr="00426703">
        <w:rPr>
          <w:rFonts w:ascii="Times New Roman" w:hAnsi="Times New Roman"/>
          <w:lang w:eastAsia="it-IT"/>
        </w:rPr>
        <w:t xml:space="preserve">C.I.G.: </w:t>
      </w:r>
      <w:bookmarkStart w:id="0" w:name="_GoBack"/>
      <w:r w:rsidR="001F1789" w:rsidRPr="001F1789">
        <w:rPr>
          <w:rFonts w:ascii="Times New Roman" w:eastAsia="Times New Roman" w:hAnsi="Times New Roman"/>
          <w:b/>
          <w:bCs/>
          <w:sz w:val="24"/>
          <w:szCs w:val="24"/>
        </w:rPr>
        <w:t>7250456192</w:t>
      </w:r>
      <w:bookmarkEnd w:id="0"/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815839" w:rsidRDefault="004D3674" w:rsidP="00815839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</w:t>
      </w:r>
      <w:r w:rsidRPr="0081583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he il concorrente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rientra nella seguente categoria ai sensi del comma 2 dell’art. 45 del D.Lgs. 50/2016 s.m.i.: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Default="004D3674" w:rsidP="007A5CA5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3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</w:t>
      </w:r>
      <w:r w:rsidRPr="00250F9A">
        <w:rPr>
          <w:rFonts w:ascii="Times New Roman" w:hAnsi="Times New Roman"/>
          <w:sz w:val="20"/>
          <w:szCs w:val="20"/>
          <w:lang w:eastAsia="it-IT"/>
        </w:rPr>
        <w:t>consorzio fra società cooperative</w:t>
      </w:r>
      <w:r>
        <w:rPr>
          <w:rFonts w:ascii="Times New Roman" w:hAnsi="Times New Roman"/>
          <w:sz w:val="20"/>
          <w:szCs w:val="20"/>
          <w:lang w:eastAsia="it-IT"/>
        </w:rPr>
        <w:t xml:space="preserve"> o un consorzio stabile, ai sensi del secondo periodo del comma 7 dell’art. 48 del D.Lgs. 50/2016 s.m.i. che il concorrente:</w:t>
      </w:r>
    </w:p>
    <w:p w:rsidR="004D3674" w:rsidRPr="00E20D13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Pr="00E20D13">
        <w:rPr>
          <w:rFonts w:ascii="Helvetica" w:hAnsi="Helvetica"/>
          <w:sz w:val="20"/>
          <w:szCs w:val="20"/>
          <w:lang w:eastAsia="it-IT"/>
        </w:rPr>
        <w:t xml:space="preserve"> </w:t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4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Raggruppamento temporaneo di concorrenti, che: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9907A2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 Solo n</w:t>
      </w:r>
      <w:r w:rsidRPr="009907A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el caso di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FC3B2B">
        <w:rPr>
          <w:rFonts w:ascii="Times New Roman" w:hAnsi="Times New Roman"/>
          <w:b/>
          <w:snapToGrid w:val="0"/>
          <w:sz w:val="18"/>
          <w:szCs w:val="18"/>
          <w:lang w:eastAsia="it-IT"/>
        </w:rPr>
        <w:t>6</w:t>
      </w:r>
      <w:r w:rsidRPr="00FC3B2B">
        <w:rPr>
          <w:rFonts w:ascii="Times New Roman" w:hAnsi="Times New Roman"/>
          <w:snapToGrid w:val="0"/>
          <w:sz w:val="18"/>
          <w:szCs w:val="18"/>
          <w:lang w:eastAsia="it-IT"/>
        </w:rPr>
        <w:t xml:space="preserve"> – Solo nel caso il concorrente</w:t>
      </w:r>
      <w:r>
        <w:rPr>
          <w:rFonts w:ascii="Times New Roman" w:hAnsi="Times New Roman"/>
          <w:snapToGrid w:val="0"/>
          <w:sz w:val="18"/>
          <w:szCs w:val="18"/>
          <w:lang w:eastAsia="it-IT"/>
        </w:rPr>
        <w:t xml:space="preserve"> rientri nelle </w:t>
      </w:r>
      <w:r>
        <w:rPr>
          <w:rFonts w:ascii="Times New Roman" w:hAnsi="Times New Roman"/>
          <w:sz w:val="20"/>
          <w:szCs w:val="20"/>
          <w:lang w:eastAsia="it-IT"/>
        </w:rPr>
        <w:t>lett. f) o g) comma 2 dell’art. 45 del D.Lgs. 50/2016 s.m.i., inserire tutte le dichiarazioni atte ad ammettere alla procedura di gara  lo specifico soggetto</w:t>
      </w:r>
      <w:r w:rsidRPr="00352FD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ai sensi della normativa vigente  :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</w:p>
    <w:p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A0D14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della mandataria o da un procuratore della medesima munito di procura speciale (da allegare all’offerta).</w:t>
      </w:r>
    </w:p>
    <w:p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A0D14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 consorzio o da un procuratore del medesimo munito di procura speciale (da allegare all’offerta).</w:t>
      </w:r>
    </w:p>
    <w:p w:rsidR="004D3674" w:rsidRPr="009E7F65" w:rsidRDefault="004D3674" w:rsidP="00691BA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o consorzio ordinario non sia ancora costituito, ai sensi del comma 8 dell’art. 48 del D.Lgs. 50/2016 s.m.i., la scheda deve essere compilata e sottoscritta da ciascuno degli operatori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>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F1E" w:rsidRDefault="006C3F1E" w:rsidP="00F061F7">
      <w:pPr>
        <w:spacing w:after="0" w:line="240" w:lineRule="auto"/>
      </w:pPr>
      <w:r>
        <w:separator/>
      </w:r>
    </w:p>
  </w:endnote>
  <w:endnote w:type="continuationSeparator" w:id="0">
    <w:p w:rsidR="006C3F1E" w:rsidRDefault="006C3F1E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F1789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F1E" w:rsidRDefault="006C3F1E" w:rsidP="00F061F7">
      <w:pPr>
        <w:spacing w:after="0" w:line="240" w:lineRule="auto"/>
      </w:pPr>
      <w:r>
        <w:separator/>
      </w:r>
    </w:p>
  </w:footnote>
  <w:footnote w:type="continuationSeparator" w:id="0">
    <w:p w:rsidR="006C3F1E" w:rsidRDefault="006C3F1E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7BF"/>
    <w:rsid w:val="000055DF"/>
    <w:rsid w:val="000643F7"/>
    <w:rsid w:val="00067264"/>
    <w:rsid w:val="000833C7"/>
    <w:rsid w:val="000A0D14"/>
    <w:rsid w:val="000A775C"/>
    <w:rsid w:val="000B0C77"/>
    <w:rsid w:val="000B30BA"/>
    <w:rsid w:val="000B7DB6"/>
    <w:rsid w:val="000C5DCC"/>
    <w:rsid w:val="00104956"/>
    <w:rsid w:val="00126EB4"/>
    <w:rsid w:val="0013485F"/>
    <w:rsid w:val="00154393"/>
    <w:rsid w:val="001654EF"/>
    <w:rsid w:val="001F1789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C5D2E"/>
    <w:rsid w:val="004D3674"/>
    <w:rsid w:val="004E639E"/>
    <w:rsid w:val="00524DDF"/>
    <w:rsid w:val="00547299"/>
    <w:rsid w:val="00555DDF"/>
    <w:rsid w:val="005C11B2"/>
    <w:rsid w:val="005C5C37"/>
    <w:rsid w:val="005F4A06"/>
    <w:rsid w:val="00663F93"/>
    <w:rsid w:val="006765B5"/>
    <w:rsid w:val="00691BAB"/>
    <w:rsid w:val="006A7680"/>
    <w:rsid w:val="006C3F1E"/>
    <w:rsid w:val="006D55AF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66C5"/>
    <w:rsid w:val="00895820"/>
    <w:rsid w:val="008A722F"/>
    <w:rsid w:val="008B1A19"/>
    <w:rsid w:val="008C0F42"/>
    <w:rsid w:val="009241FD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A181D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A47BF"/>
    <w:rsid w:val="00DC2EAE"/>
    <w:rsid w:val="00DD31D5"/>
    <w:rsid w:val="00DD4CC0"/>
    <w:rsid w:val="00E20D13"/>
    <w:rsid w:val="00E53F6F"/>
    <w:rsid w:val="00E848FB"/>
    <w:rsid w:val="00F02CEB"/>
    <w:rsid w:val="00F061F7"/>
    <w:rsid w:val="00F21165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F694E2-B380-4827-98F1-EE161593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8B1A1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customStyle="1" w:styleId="Titolo5Carattere">
    <w:name w:val="Titolo 5 Carattere"/>
    <w:link w:val="Titolo5"/>
    <w:semiHidden/>
    <w:rsid w:val="008B1A19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Enfasigrassetto">
    <w:name w:val="Strong"/>
    <w:uiPriority w:val="22"/>
    <w:qFormat/>
    <w:locked/>
    <w:rsid w:val="001F17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Luigi Molinaro</cp:lastModifiedBy>
  <cp:revision>17</cp:revision>
  <dcterms:created xsi:type="dcterms:W3CDTF">2016-10-17T09:40:00Z</dcterms:created>
  <dcterms:modified xsi:type="dcterms:W3CDTF">2017-10-24T09:27:00Z</dcterms:modified>
</cp:coreProperties>
</file>