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i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LAVORI DI AMPLIAMENTO DELL’AUTOSTRADA A4 CON LA TERZA CORSIA LOTTO II TRATTO SAN DONA’ DI PIAVE – SVINCOLO DI ALVISOPOLI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 -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SUB-LOTTO 1: ASSE AUTOSTRADALE DALLA PROGR. KM 451+021 (EX 54+545) ALLA PROGR. KM 459+776 (EX 63+300) E CANALE DI GRONDA FOSSON-LONCON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lang w:eastAsia="it-IT"/>
        </w:rPr>
        <w:t xml:space="preserve">C.I.G.: </w:t>
      </w:r>
      <w:r w:rsidR="005C11B2" w:rsidRPr="005C11B2">
        <w:rPr>
          <w:rFonts w:ascii="Times New Roman" w:hAnsi="Times New Roman"/>
          <w:lang w:eastAsia="it-IT"/>
        </w:rPr>
        <w:t>71676682C0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ciascuno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765B5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0D14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11B2"/>
    <w:rsid w:val="005C5C37"/>
    <w:rsid w:val="005F4A06"/>
    <w:rsid w:val="00663F93"/>
    <w:rsid w:val="006765B5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95820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694E2-B380-4827-98F1-EE16159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12</cp:revision>
  <dcterms:created xsi:type="dcterms:W3CDTF">2016-10-17T09:40:00Z</dcterms:created>
  <dcterms:modified xsi:type="dcterms:W3CDTF">2017-07-31T17:44:00Z</dcterms:modified>
</cp:coreProperties>
</file>